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 Nutrient Availability and Herbivorous Insect Population Dynamics Across Multiple Scales</w:t>
      </w:r>
    </w:p>
    <w:p>
      <w:pPr>
        <w:pStyle w:val="Date"/>
      </w:pPr>
      <w:r>
        <w:t xml:space="preserve">2024-09-27</w:t>
      </w:r>
    </w:p>
    <w:p>
      <w:pPr>
        <w:pStyle w:val="AbstractTitle"/>
      </w:pPr>
      <w:r>
        <w:t xml:space="preserve">Abstract</w:t>
      </w:r>
    </w:p>
    <w:p>
      <w:pPr>
        <w:pStyle w:val="Abstract"/>
        <w:numPr>
          <w:ilvl w:val="0"/>
          <w:numId w:val="1001"/>
        </w:numPr>
      </w:pPr>
      <w:r>
        <w:t xml:space="preserve">Nutrient composition varies greatly across landscapes, which in turn influences the spatiotemporal variation and dynamics of populations. Yet few studies have investigated this pattern on multiple scales.</w:t>
      </w:r>
    </w:p>
    <w:p>
      <w:pPr>
        <w:pStyle w:val="Abstract"/>
        <w:numPr>
          <w:ilvl w:val="0"/>
          <w:numId w:val="1001"/>
        </w:numPr>
      </w:pPr>
      <w:r>
        <w:t xml:space="preserve">We tested how nutrient limitation affects herbivore populations across spatial scales from individual behavior to landscape level population dynamics using Australian plague locust,</w:t>
      </w:r>
      <w:r>
        <w:t xml:space="preserve"> </w:t>
      </w:r>
      <w:r>
        <w:rPr>
          <w:i/>
          <w:iCs/>
        </w:rPr>
        <w:t xml:space="preserve">Chortoicetes terminifera</w:t>
      </w:r>
      <w:r>
        <w:t xml:space="preserve"> </w:t>
      </w:r>
      <w:r>
        <w:t xml:space="preserve">(Walker), field populations and long-term survey data from across their range.</w:t>
      </w:r>
    </w:p>
    <w:p>
      <w:pPr>
        <w:pStyle w:val="Abstract"/>
        <w:numPr>
          <w:ilvl w:val="0"/>
          <w:numId w:val="1001"/>
        </w:numPr>
      </w:pPr>
      <w:r>
        <w:t xml:space="preserv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w:t>
      </w:r>
    </w:p>
    <w:p>
      <w:pPr>
        <w:pStyle w:val="Abstract"/>
        <w:numPr>
          <w:ilvl w:val="0"/>
          <w:numId w:val="1001"/>
        </w:numPr>
      </w:pPr>
      <w:r>
        <w:t xml:space="preserve">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w:t>
      </w:r>
    </w:p>
    <w:p>
      <w:pPr>
        <w:pStyle w:val="Abstract"/>
        <w:numPr>
          <w:ilvl w:val="0"/>
          <w:numId w:val="1001"/>
        </w:numPr>
      </w:pPr>
      <w:r>
        <w:t xml:space="preserve">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w:t>
      </w:r>
    </w:p>
    <w:p>
      <w:pPr>
        <w:pStyle w:val="Abstract"/>
        <w:numPr>
          <w:ilvl w:val="0"/>
          <w:numId w:val="1001"/>
        </w:numPr>
      </w:pPr>
      <w:r>
        <w:t xml:space="preserve">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67144 1 km2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 adults/# live locusts).</w:t>
      </w:r>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NO&lt;sup&gt;3&lt;/sup&gt;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NO&lt;sup&gt;4&lt;/sup&gt;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2024-09-27T00:42:05Z</dcterms:created>
  <dcterms:modified xsi:type="dcterms:W3CDTF">2024-09-27T00:42:05Z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2024-09-27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